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186C" w:rsidRPr="0070186C" w:rsidRDefault="0070186C" w:rsidP="0070186C">
      <w:pPr>
        <w:autoSpaceDE w:val="0"/>
        <w:autoSpaceDN w:val="0"/>
        <w:adjustRightInd w:val="0"/>
        <w:jc w:val="center"/>
        <w:rPr>
          <w:rFonts w:asciiTheme="majorEastAsia" w:eastAsiaTheme="majorEastAsia" w:hAnsiTheme="majorEastAsia" w:cs="ＭＳゴシック-WinCharSetFFFF-H"/>
          <w:kern w:val="0"/>
          <w:sz w:val="44"/>
          <w:szCs w:val="44"/>
        </w:rPr>
      </w:pPr>
      <w:r w:rsidRPr="0070186C">
        <w:rPr>
          <w:rFonts w:asciiTheme="majorEastAsia" w:eastAsiaTheme="majorEastAsia" w:hAnsiTheme="majorEastAsia" w:cs="ＭＳゴシック-WinCharSetFFFF-H" w:hint="eastAsia"/>
          <w:kern w:val="0"/>
          <w:sz w:val="44"/>
          <w:szCs w:val="44"/>
        </w:rPr>
        <w:t>前払金支払限度額の撤廃について</w:t>
      </w:r>
    </w:p>
    <w:p w:rsidR="0070186C" w:rsidRPr="0070186C" w:rsidRDefault="0070186C" w:rsidP="0070186C">
      <w:pPr>
        <w:autoSpaceDE w:val="0"/>
        <w:autoSpaceDN w:val="0"/>
        <w:adjustRightInd w:val="0"/>
        <w:jc w:val="center"/>
        <w:rPr>
          <w:rFonts w:asciiTheme="majorEastAsia" w:eastAsiaTheme="majorEastAsia" w:hAnsiTheme="majorEastAsia" w:cs="ＭＳゴシック-WinCharSetFFFF-H"/>
          <w:kern w:val="0"/>
          <w:sz w:val="24"/>
          <w:szCs w:val="24"/>
        </w:rPr>
      </w:pPr>
    </w:p>
    <w:p w:rsidR="0070186C" w:rsidRPr="008A1CD2" w:rsidRDefault="0070186C" w:rsidP="0070186C">
      <w:pPr>
        <w:rPr>
          <w:rFonts w:asciiTheme="majorEastAsia" w:eastAsiaTheme="majorEastAsia" w:hAnsiTheme="majorEastAsia"/>
        </w:rPr>
      </w:pPr>
    </w:p>
    <w:p w:rsidR="0070186C" w:rsidRPr="0070186C" w:rsidRDefault="0070186C" w:rsidP="0070186C">
      <w:pPr>
        <w:ind w:firstLineChars="100" w:firstLine="240"/>
        <w:rPr>
          <w:rFonts w:asciiTheme="majorEastAsia" w:eastAsiaTheme="majorEastAsia" w:hAnsiTheme="majorEastAsia"/>
          <w:sz w:val="24"/>
          <w:szCs w:val="24"/>
        </w:rPr>
      </w:pPr>
      <w:r>
        <w:rPr>
          <w:rFonts w:asciiTheme="majorEastAsia" w:eastAsiaTheme="majorEastAsia" w:hAnsiTheme="majorEastAsia" w:hint="eastAsia"/>
          <w:sz w:val="24"/>
          <w:szCs w:val="24"/>
        </w:rPr>
        <w:t>安芸市</w:t>
      </w:r>
      <w:r w:rsidRPr="0070186C">
        <w:rPr>
          <w:rFonts w:asciiTheme="majorEastAsia" w:eastAsiaTheme="majorEastAsia" w:hAnsiTheme="majorEastAsia" w:hint="eastAsia"/>
          <w:sz w:val="24"/>
          <w:szCs w:val="24"/>
        </w:rPr>
        <w:t>が発注する工事について</w:t>
      </w:r>
      <w:r>
        <w:rPr>
          <w:rFonts w:asciiTheme="majorEastAsia" w:eastAsiaTheme="majorEastAsia" w:hAnsiTheme="majorEastAsia" w:hint="eastAsia"/>
          <w:sz w:val="24"/>
          <w:szCs w:val="24"/>
        </w:rPr>
        <w:t>は</w:t>
      </w:r>
      <w:r w:rsidRPr="0070186C">
        <w:rPr>
          <w:rFonts w:asciiTheme="majorEastAsia" w:eastAsiaTheme="majorEastAsia" w:hAnsiTheme="majorEastAsia" w:hint="eastAsia"/>
          <w:sz w:val="24"/>
          <w:szCs w:val="24"/>
        </w:rPr>
        <w:t>、これまで</w:t>
      </w:r>
      <w:r>
        <w:rPr>
          <w:rFonts w:asciiTheme="majorEastAsia" w:eastAsiaTheme="majorEastAsia" w:hAnsiTheme="majorEastAsia" w:hint="eastAsia"/>
          <w:sz w:val="24"/>
          <w:szCs w:val="24"/>
        </w:rPr>
        <w:t>契約金額</w:t>
      </w:r>
      <w:r w:rsidRPr="0070186C">
        <w:rPr>
          <w:rFonts w:asciiTheme="majorEastAsia" w:eastAsiaTheme="majorEastAsia" w:hAnsiTheme="majorEastAsia" w:hint="eastAsia"/>
          <w:sz w:val="24"/>
          <w:szCs w:val="24"/>
        </w:rPr>
        <w:t>が</w:t>
      </w:r>
      <w:r>
        <w:rPr>
          <w:rFonts w:asciiTheme="majorEastAsia" w:eastAsiaTheme="majorEastAsia" w:hAnsiTheme="majorEastAsia" w:hint="eastAsia"/>
          <w:sz w:val="24"/>
          <w:szCs w:val="24"/>
        </w:rPr>
        <w:t>３００</w:t>
      </w:r>
      <w:r w:rsidRPr="0070186C">
        <w:rPr>
          <w:rFonts w:asciiTheme="majorEastAsia" w:eastAsiaTheme="majorEastAsia" w:hAnsiTheme="majorEastAsia" w:hint="eastAsia"/>
          <w:sz w:val="24"/>
          <w:szCs w:val="24"/>
        </w:rPr>
        <w:t>万円以上の場合、当初請負代金の４割</w:t>
      </w:r>
      <w:r>
        <w:rPr>
          <w:rFonts w:asciiTheme="majorEastAsia" w:eastAsiaTheme="majorEastAsia" w:hAnsiTheme="majorEastAsia" w:hint="eastAsia"/>
          <w:sz w:val="24"/>
          <w:szCs w:val="24"/>
        </w:rPr>
        <w:t>（委託業務については、３割）を超えない範囲内</w:t>
      </w:r>
      <w:r w:rsidRPr="0070186C">
        <w:rPr>
          <w:rFonts w:asciiTheme="majorEastAsia" w:eastAsiaTheme="majorEastAsia" w:hAnsiTheme="majorEastAsia" w:hint="eastAsia"/>
          <w:sz w:val="24"/>
          <w:szCs w:val="24"/>
        </w:rPr>
        <w:t>で支払限度額を</w:t>
      </w:r>
      <w:r>
        <w:rPr>
          <w:rFonts w:asciiTheme="majorEastAsia" w:eastAsiaTheme="majorEastAsia" w:hAnsiTheme="majorEastAsia" w:hint="eastAsia"/>
          <w:sz w:val="24"/>
          <w:szCs w:val="24"/>
        </w:rPr>
        <w:t>５，０００万円</w:t>
      </w:r>
      <w:r w:rsidRPr="0070186C">
        <w:rPr>
          <w:rFonts w:asciiTheme="majorEastAsia" w:eastAsiaTheme="majorEastAsia" w:hAnsiTheme="majorEastAsia" w:hint="eastAsia"/>
          <w:sz w:val="24"/>
          <w:szCs w:val="24"/>
        </w:rPr>
        <w:t>として前払金の請求が可能としておりましたが、建設業者への円滑な資金提供による経営の安定化を図り、公共工事の適正な施工確保及び工事請負契約の適正な履行確保を図ることを目的として、</w:t>
      </w:r>
      <w:r>
        <w:rPr>
          <w:rFonts w:asciiTheme="majorEastAsia" w:eastAsiaTheme="majorEastAsia" w:hAnsiTheme="majorEastAsia" w:hint="eastAsia"/>
          <w:sz w:val="24"/>
          <w:szCs w:val="24"/>
        </w:rPr>
        <w:t>令和</w:t>
      </w:r>
      <w:r w:rsidR="00A66383">
        <w:rPr>
          <w:rFonts w:asciiTheme="majorEastAsia" w:eastAsiaTheme="majorEastAsia" w:hAnsiTheme="majorEastAsia" w:hint="eastAsia"/>
          <w:sz w:val="24"/>
          <w:szCs w:val="24"/>
        </w:rPr>
        <w:t>２</w:t>
      </w:r>
      <w:r w:rsidRPr="0070186C">
        <w:rPr>
          <w:rFonts w:asciiTheme="majorEastAsia" w:eastAsiaTheme="majorEastAsia" w:hAnsiTheme="majorEastAsia" w:hint="eastAsia"/>
          <w:sz w:val="24"/>
          <w:szCs w:val="24"/>
        </w:rPr>
        <w:t>年</w:t>
      </w:r>
      <w:r w:rsidR="00A66383">
        <w:rPr>
          <w:rFonts w:asciiTheme="majorEastAsia" w:eastAsiaTheme="majorEastAsia" w:hAnsiTheme="majorEastAsia" w:hint="eastAsia"/>
          <w:sz w:val="24"/>
          <w:szCs w:val="24"/>
        </w:rPr>
        <w:t>４</w:t>
      </w:r>
      <w:bookmarkStart w:id="0" w:name="_GoBack"/>
      <w:bookmarkEnd w:id="0"/>
      <w:r w:rsidRPr="0070186C">
        <w:rPr>
          <w:rFonts w:asciiTheme="majorEastAsia" w:eastAsiaTheme="majorEastAsia" w:hAnsiTheme="majorEastAsia" w:hint="eastAsia"/>
          <w:sz w:val="24"/>
          <w:szCs w:val="24"/>
        </w:rPr>
        <w:t>月１日以降契約するものから前払金の支払限度額を撤廃します。</w:t>
      </w:r>
    </w:p>
    <w:p w:rsidR="0070186C" w:rsidRPr="0070186C" w:rsidRDefault="0070186C" w:rsidP="0070186C">
      <w:pPr>
        <w:ind w:firstLineChars="100" w:firstLine="240"/>
        <w:rPr>
          <w:rFonts w:asciiTheme="majorEastAsia" w:eastAsiaTheme="majorEastAsia" w:hAnsiTheme="majorEastAsia"/>
          <w:sz w:val="24"/>
          <w:szCs w:val="24"/>
        </w:rPr>
      </w:pPr>
      <w:r w:rsidRPr="0070186C">
        <w:rPr>
          <w:rFonts w:asciiTheme="majorEastAsia" w:eastAsiaTheme="majorEastAsia" w:hAnsiTheme="majorEastAsia" w:hint="eastAsia"/>
          <w:sz w:val="24"/>
          <w:szCs w:val="24"/>
        </w:rPr>
        <w:t>また、工事に関する業務委託の前払金支払限度額についても同様に撤廃します。</w:t>
      </w:r>
    </w:p>
    <w:p w:rsidR="0070186C" w:rsidRDefault="0070186C" w:rsidP="0070186C">
      <w:pPr>
        <w:rPr>
          <w:rFonts w:asciiTheme="majorEastAsia" w:eastAsiaTheme="majorEastAsia" w:hAnsiTheme="majorEastAsia"/>
          <w:sz w:val="24"/>
          <w:szCs w:val="24"/>
        </w:rPr>
      </w:pPr>
    </w:p>
    <w:p w:rsidR="0070186C" w:rsidRDefault="0070186C" w:rsidP="0070186C">
      <w:pPr>
        <w:rPr>
          <w:rFonts w:asciiTheme="majorEastAsia" w:eastAsiaTheme="majorEastAsia" w:hAnsiTheme="majorEastAsia"/>
          <w:sz w:val="24"/>
          <w:szCs w:val="24"/>
        </w:rPr>
      </w:pPr>
    </w:p>
    <w:p w:rsidR="0070186C" w:rsidRDefault="0070186C" w:rsidP="0070186C">
      <w:pPr>
        <w:rPr>
          <w:rFonts w:asciiTheme="majorEastAsia" w:eastAsiaTheme="majorEastAsia" w:hAnsiTheme="majorEastAsia"/>
          <w:sz w:val="24"/>
          <w:szCs w:val="24"/>
        </w:rPr>
      </w:pPr>
    </w:p>
    <w:p w:rsidR="0070186C" w:rsidRPr="0070186C" w:rsidRDefault="0070186C" w:rsidP="0070186C">
      <w:pPr>
        <w:jc w:val="right"/>
        <w:rPr>
          <w:rFonts w:asciiTheme="majorEastAsia" w:eastAsiaTheme="majorEastAsia" w:hAnsiTheme="majorEastAsia"/>
          <w:sz w:val="32"/>
          <w:szCs w:val="32"/>
        </w:rPr>
      </w:pPr>
      <w:r w:rsidRPr="00743BFD">
        <w:rPr>
          <w:rFonts w:asciiTheme="majorEastAsia" w:eastAsiaTheme="majorEastAsia" w:hAnsiTheme="majorEastAsia" w:hint="eastAsia"/>
          <w:sz w:val="32"/>
          <w:szCs w:val="32"/>
        </w:rPr>
        <w:t>安芸市企画調整課</w:t>
      </w:r>
    </w:p>
    <w:sectPr w:rsidR="0070186C" w:rsidRPr="0070186C">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ゴシック-WinCharSetFFFF-H">
    <w:altName w:val="Arial Unicode MS"/>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186C"/>
    <w:rsid w:val="006C3133"/>
    <w:rsid w:val="0070186C"/>
    <w:rsid w:val="008A1CD2"/>
    <w:rsid w:val="00A6638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docId w15:val="{0D53F6C0-0672-4B52-96DB-880820F6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40</Words>
  <Characters>231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FJ-USER</dc:creator>
  <cp:lastModifiedBy>藤田　隆史</cp:lastModifiedBy>
  <cp:revision>3</cp:revision>
  <cp:lastPrinted>2019-06-23T22:56:00Z</cp:lastPrinted>
  <dcterms:created xsi:type="dcterms:W3CDTF">2019-06-22T03:47:00Z</dcterms:created>
  <dcterms:modified xsi:type="dcterms:W3CDTF">2019-11-28T07:45:00Z</dcterms:modified>
</cp:coreProperties>
</file>